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09" w:rsidRDefault="00286209" w:rsidP="00286209">
      <w:pPr>
        <w:pStyle w:val="Title"/>
      </w:pPr>
      <w:r>
        <w:t>Hermitage R-IV Schools</w:t>
      </w:r>
    </w:p>
    <w:p w:rsidR="00286209" w:rsidRDefault="00286209" w:rsidP="00286209">
      <w:pPr>
        <w:widowControl w:val="0"/>
        <w:autoSpaceDE w:val="0"/>
        <w:autoSpaceDN w:val="0"/>
        <w:adjustRightInd w:val="0"/>
        <w:jc w:val="center"/>
        <w:rPr>
          <w:rFonts w:ascii="Arial" w:hAnsi="Arial" w:cs="Arial"/>
          <w:sz w:val="16"/>
          <w:szCs w:val="16"/>
        </w:rPr>
      </w:pPr>
      <w:r>
        <w:rPr>
          <w:rFonts w:ascii="Wingdings" w:hAnsi="Wingdings"/>
        </w:rPr>
        <w:t></w:t>
      </w:r>
      <w:r>
        <w:rPr>
          <w:rFonts w:ascii="Wingdings" w:hAnsi="Wingdings"/>
        </w:rPr>
        <w:t></w:t>
      </w:r>
      <w:r>
        <w:rPr>
          <w:rFonts w:ascii="Wingdings" w:hAnsi="Wingdings"/>
        </w:rPr>
        <w:t></w:t>
      </w:r>
    </w:p>
    <w:p w:rsidR="00286209" w:rsidRDefault="00286209" w:rsidP="00286209">
      <w:pPr>
        <w:widowControl w:val="0"/>
        <w:autoSpaceDE w:val="0"/>
        <w:autoSpaceDN w:val="0"/>
        <w:adjustRightInd w:val="0"/>
        <w:jc w:val="center"/>
        <w:outlineLvl w:val="0"/>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327</w:t>
        </w:r>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Street">
        <w:smartTag w:uri="urn:schemas-microsoft-com:office:smarttags" w:element="address">
          <w:r>
            <w:rPr>
              <w:rFonts w:ascii="Arial" w:hAnsi="Arial" w:cs="Arial"/>
              <w:sz w:val="16"/>
              <w:szCs w:val="16"/>
            </w:rPr>
            <w:t>302 East Polk Street</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smartTag w:uri="urn:schemas-microsoft-com:office:smarttags" w:element="place">
        <w:smartTag w:uri="urn:schemas-microsoft-com:office:smarttags" w:element="City">
          <w:r>
            <w:rPr>
              <w:rFonts w:ascii="Arial" w:hAnsi="Arial" w:cs="Arial"/>
              <w:sz w:val="16"/>
              <w:szCs w:val="16"/>
            </w:rPr>
            <w:t>Hermitage</w:t>
          </w:r>
        </w:smartTag>
        <w:r>
          <w:rPr>
            <w:rFonts w:ascii="Arial" w:hAnsi="Arial" w:cs="Arial"/>
            <w:sz w:val="16"/>
            <w:szCs w:val="16"/>
          </w:rPr>
          <w:t xml:space="preserve">, </w:t>
        </w:r>
        <w:smartTag w:uri="urn:schemas-microsoft-com:office:smarttags" w:element="State">
          <w:r>
            <w:rPr>
              <w:rFonts w:ascii="Arial" w:hAnsi="Arial" w:cs="Arial"/>
              <w:sz w:val="16"/>
              <w:szCs w:val="16"/>
            </w:rPr>
            <w:t>Missouri</w:t>
          </w:r>
        </w:smartTag>
        <w:r>
          <w:rPr>
            <w:rFonts w:ascii="Arial" w:hAnsi="Arial" w:cs="Arial"/>
            <w:sz w:val="16"/>
            <w:szCs w:val="16"/>
          </w:rPr>
          <w:t xml:space="preserve">  </w:t>
        </w:r>
        <w:smartTag w:uri="urn:schemas-microsoft-com:office:smarttags" w:element="PostalCode">
          <w:r>
            <w:rPr>
              <w:rFonts w:ascii="Arial" w:hAnsi="Arial" w:cs="Arial"/>
              <w:sz w:val="16"/>
              <w:szCs w:val="16"/>
            </w:rPr>
            <w:t>65668</w:t>
          </w:r>
        </w:smartTag>
      </w:smartTag>
      <w:r>
        <w:rPr>
          <w:rFonts w:ascii="Arial" w:hAnsi="Arial" w:cs="Arial"/>
          <w:sz w:val="16"/>
          <w:szCs w:val="16"/>
        </w:rPr>
        <w:t xml:space="preserve"> </w:t>
      </w:r>
      <w:r>
        <w:rPr>
          <w:rFonts w:ascii="Wingdings" w:hAnsi="Wingdings"/>
          <w:sz w:val="16"/>
          <w:szCs w:val="16"/>
        </w:rPr>
        <w:t></w:t>
      </w:r>
      <w:r>
        <w:rPr>
          <w:rFonts w:ascii="Arial" w:hAnsi="Arial" w:cs="Arial"/>
          <w:sz w:val="16"/>
          <w:szCs w:val="16"/>
        </w:rPr>
        <w:t xml:space="preserve"> </w:t>
      </w:r>
    </w:p>
    <w:p w:rsidR="00286209" w:rsidRDefault="00286209" w:rsidP="00286209">
      <w:pPr>
        <w:widowControl w:val="0"/>
        <w:autoSpaceDE w:val="0"/>
        <w:autoSpaceDN w:val="0"/>
        <w:adjustRightInd w:val="0"/>
        <w:jc w:val="center"/>
        <w:rPr>
          <w:rFonts w:ascii="Arial" w:hAnsi="Arial" w:cs="Arial"/>
          <w:sz w:val="16"/>
          <w:szCs w:val="16"/>
        </w:rPr>
      </w:pPr>
      <w:r>
        <w:rPr>
          <w:rFonts w:ascii="Arial" w:hAnsi="Arial" w:cs="Arial"/>
          <w:sz w:val="16"/>
          <w:szCs w:val="16"/>
        </w:rPr>
        <w:t>Fax 417-745-6475</w:t>
      </w:r>
    </w:p>
    <w:p w:rsidR="00286209" w:rsidRDefault="00286209" w:rsidP="00286209">
      <w:pPr>
        <w:widowControl w:val="0"/>
        <w:autoSpaceDE w:val="0"/>
        <w:autoSpaceDN w:val="0"/>
        <w:adjustRightInd w:val="0"/>
        <w:jc w:val="center"/>
        <w:rPr>
          <w:rFonts w:ascii="Arial" w:hAnsi="Arial" w:cs="Arial"/>
          <w:sz w:val="16"/>
          <w:szCs w:val="16"/>
        </w:rPr>
      </w:pPr>
    </w:p>
    <w:p w:rsidR="00286209" w:rsidRDefault="00286209" w:rsidP="00286209">
      <w:pPr>
        <w:widowControl w:val="0"/>
        <w:autoSpaceDE w:val="0"/>
        <w:autoSpaceDN w:val="0"/>
        <w:adjustRightInd w:val="0"/>
        <w:rPr>
          <w:sz w:val="20"/>
          <w:szCs w:val="20"/>
        </w:rPr>
      </w:pPr>
      <w:r>
        <w:rPr>
          <w:noProof/>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104775</wp:posOffset>
            </wp:positionV>
            <wp:extent cx="552450" cy="552450"/>
            <wp:effectExtent l="19050" t="0" r="0" b="0"/>
            <wp:wrapNone/>
            <wp:docPr id="2" name="Picture 2" descr="Horne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4"/>
                    <pic:cNvPicPr>
                      <a:picLocks noChangeAspect="1" noChangeArrowheads="1"/>
                    </pic:cNvPicPr>
                  </pic:nvPicPr>
                  <pic:blipFill>
                    <a:blip r:embed="rId5"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286209" w:rsidRPr="00AB6083" w:rsidRDefault="00286209" w:rsidP="00286209">
      <w:pPr>
        <w:widowControl w:val="0"/>
        <w:autoSpaceDE w:val="0"/>
        <w:autoSpaceDN w:val="0"/>
        <w:adjustRightInd w:val="0"/>
        <w:rPr>
          <w:sz w:val="22"/>
          <w:szCs w:val="22"/>
        </w:rPr>
      </w:pPr>
      <w:r>
        <w:rPr>
          <w:b/>
          <w:bCs/>
          <w:sz w:val="20"/>
          <w:szCs w:val="20"/>
        </w:rPr>
        <w:t xml:space="preserve">                       </w:t>
      </w:r>
      <w:r>
        <w:rPr>
          <w:b/>
          <w:bCs/>
          <w:sz w:val="22"/>
          <w:szCs w:val="22"/>
        </w:rPr>
        <w:t>Krissy Friedman</w:t>
      </w:r>
      <w:r w:rsidRPr="00AB6083">
        <w:rPr>
          <w:b/>
          <w:bCs/>
          <w:sz w:val="22"/>
          <w:szCs w:val="22"/>
        </w:rPr>
        <w:tab/>
      </w:r>
      <w:r w:rsidRPr="00AB6083">
        <w:rPr>
          <w:b/>
          <w:bCs/>
          <w:sz w:val="22"/>
          <w:szCs w:val="22"/>
        </w:rPr>
        <w:tab/>
        <w:t xml:space="preserve">                                                         </w:t>
      </w:r>
      <w:r>
        <w:rPr>
          <w:b/>
          <w:bCs/>
          <w:sz w:val="22"/>
          <w:szCs w:val="22"/>
        </w:rPr>
        <w:t xml:space="preserve">        Ed Vest</w:t>
      </w:r>
      <w:r w:rsidRPr="00AB6083">
        <w:rPr>
          <w:b/>
          <w:bCs/>
          <w:sz w:val="22"/>
          <w:szCs w:val="22"/>
        </w:rPr>
        <w:t xml:space="preserve">                                </w:t>
      </w:r>
    </w:p>
    <w:p w:rsidR="00286209" w:rsidRPr="00AB6083" w:rsidRDefault="00286209" w:rsidP="00286209">
      <w:pPr>
        <w:widowControl w:val="0"/>
        <w:autoSpaceDE w:val="0"/>
        <w:autoSpaceDN w:val="0"/>
        <w:adjustRightInd w:val="0"/>
        <w:rPr>
          <w:sz w:val="22"/>
          <w:szCs w:val="22"/>
        </w:rPr>
      </w:pPr>
      <w:r w:rsidRPr="00AB6083">
        <w:rPr>
          <w:sz w:val="22"/>
          <w:szCs w:val="22"/>
        </w:rPr>
        <w:t xml:space="preserve">                           Principal                                                                           </w:t>
      </w:r>
      <w:r>
        <w:rPr>
          <w:sz w:val="22"/>
          <w:szCs w:val="22"/>
        </w:rPr>
        <w:t xml:space="preserve">  </w:t>
      </w:r>
      <w:r w:rsidRPr="00AB6083">
        <w:rPr>
          <w:sz w:val="22"/>
          <w:szCs w:val="22"/>
        </w:rPr>
        <w:t xml:space="preserve">     Superintendent                                   </w:t>
      </w:r>
    </w:p>
    <w:p w:rsidR="00286209" w:rsidRPr="00AB6083" w:rsidRDefault="00286209" w:rsidP="00286209">
      <w:pPr>
        <w:widowControl w:val="0"/>
        <w:autoSpaceDE w:val="0"/>
        <w:autoSpaceDN w:val="0"/>
        <w:adjustRightInd w:val="0"/>
        <w:rPr>
          <w:sz w:val="22"/>
          <w:szCs w:val="22"/>
        </w:rPr>
      </w:pPr>
      <w:r w:rsidRPr="00AB6083">
        <w:rPr>
          <w:sz w:val="22"/>
          <w:szCs w:val="22"/>
        </w:rPr>
        <w:t xml:space="preserve">                       417-745-6417                                                                         </w:t>
      </w:r>
      <w:r>
        <w:rPr>
          <w:sz w:val="22"/>
          <w:szCs w:val="22"/>
        </w:rPr>
        <w:t xml:space="preserve">     </w:t>
      </w:r>
      <w:r w:rsidRPr="00AB6083">
        <w:rPr>
          <w:sz w:val="22"/>
          <w:szCs w:val="22"/>
        </w:rPr>
        <w:t xml:space="preserve">  417-745-6418                                       </w:t>
      </w:r>
    </w:p>
    <w:p w:rsidR="00286209" w:rsidRDefault="00286209" w:rsidP="00E9327B">
      <w:pPr>
        <w:jc w:val="center"/>
      </w:pPr>
    </w:p>
    <w:p w:rsidR="00286209" w:rsidRDefault="00286209" w:rsidP="00E9327B">
      <w:pPr>
        <w:jc w:val="center"/>
      </w:pPr>
    </w:p>
    <w:p w:rsidR="00E9327B" w:rsidRPr="00716865" w:rsidRDefault="00E9327B" w:rsidP="00E9327B">
      <w:pPr>
        <w:jc w:val="center"/>
        <w:rPr>
          <w:sz w:val="22"/>
        </w:rPr>
      </w:pPr>
    </w:p>
    <w:p w:rsidR="00EC467E" w:rsidRPr="005C7180" w:rsidRDefault="00EC467E">
      <w:r w:rsidRPr="005C7180">
        <w:t>December 4, 2014</w:t>
      </w:r>
    </w:p>
    <w:p w:rsidR="00EC467E" w:rsidRPr="005C7180" w:rsidRDefault="00EC467E"/>
    <w:p w:rsidR="00EC467E" w:rsidRPr="005C7180" w:rsidRDefault="00EC467E"/>
    <w:p w:rsidR="00CE23C3" w:rsidRPr="005C7180" w:rsidRDefault="005972CB">
      <w:r w:rsidRPr="005C7180">
        <w:t>Dear Parent/G</w:t>
      </w:r>
      <w:r w:rsidR="00CE23C3" w:rsidRPr="005C7180">
        <w:t>u</w:t>
      </w:r>
      <w:r w:rsidRPr="005C7180">
        <w:t>a</w:t>
      </w:r>
      <w:r w:rsidR="00CE23C3" w:rsidRPr="005C7180">
        <w:t>rdian</w:t>
      </w:r>
      <w:r w:rsidRPr="005C7180">
        <w:t>(s)</w:t>
      </w:r>
      <w:r w:rsidR="00EC467E" w:rsidRPr="005C7180">
        <w:t xml:space="preserve"> and Senior Student</w:t>
      </w:r>
      <w:r w:rsidR="00CE23C3" w:rsidRPr="005C7180">
        <w:t>,</w:t>
      </w:r>
    </w:p>
    <w:p w:rsidR="00EC467E" w:rsidRPr="005C7180" w:rsidRDefault="00EC467E"/>
    <w:p w:rsidR="00EC467E" w:rsidRPr="005C7180" w:rsidRDefault="00EC467E">
      <w:r w:rsidRPr="005C7180">
        <w:t xml:space="preserve">If your student is college bound, </w:t>
      </w:r>
      <w:r w:rsidR="005C7180" w:rsidRPr="005C7180">
        <w:t xml:space="preserve">you are likely considering financial aid as an option. To get started, </w:t>
      </w:r>
      <w:r w:rsidRPr="005C7180">
        <w:t xml:space="preserve">you will need to fill out the </w:t>
      </w:r>
      <w:r w:rsidRPr="005C7180">
        <w:rPr>
          <w:b/>
        </w:rPr>
        <w:t>FAFSA</w:t>
      </w:r>
      <w:r w:rsidRPr="005C7180">
        <w:t xml:space="preserve"> (Free Application for Federal Student Aid) in order to qualify for financial assistance. As students are getting accepted to college, you may read that you need to file a FAFSA. Please wait to do this once you have filed your 2014 taxes. There is no need to fill out a FAFSA until that time. </w:t>
      </w:r>
    </w:p>
    <w:p w:rsidR="00EC467E" w:rsidRPr="005C7180" w:rsidRDefault="00EC467E"/>
    <w:p w:rsidR="00EC467E" w:rsidRPr="005C7180" w:rsidRDefault="00EC467E">
      <w:r w:rsidRPr="005C7180">
        <w:t>This year, Hermitage High School will be hosting a FAFSA Frenzy on Thursday, March 5</w:t>
      </w:r>
      <w:r w:rsidRPr="005C7180">
        <w:rPr>
          <w:vertAlign w:val="superscript"/>
        </w:rPr>
        <w:t>th</w:t>
      </w:r>
      <w:r w:rsidRPr="005C7180">
        <w:t xml:space="preserve"> from 4:00 to 6:00 pm. What is a FAFSA Frenzy, and why come?</w:t>
      </w:r>
    </w:p>
    <w:p w:rsidR="00EC467E" w:rsidRPr="00EC467E" w:rsidRDefault="00EC467E" w:rsidP="00EC467E">
      <w:pPr>
        <w:pBdr>
          <w:bottom w:val="dotted" w:sz="6" w:space="4" w:color="D8D8D8"/>
        </w:pBdr>
        <w:shd w:val="clear" w:color="auto" w:fill="FFFFFF"/>
        <w:spacing w:before="300" w:after="150"/>
        <w:outlineLvl w:val="1"/>
        <w:rPr>
          <w:b/>
        </w:rPr>
      </w:pPr>
      <w:bookmarkStart w:id="0" w:name="whatis"/>
      <w:bookmarkEnd w:id="0"/>
      <w:r w:rsidRPr="00EC467E">
        <w:rPr>
          <w:b/>
        </w:rPr>
        <w:t>What is FAFSA Frenzy?</w:t>
      </w:r>
    </w:p>
    <w:p w:rsidR="00EC467E" w:rsidRPr="00EC467E" w:rsidRDefault="00EC467E" w:rsidP="00EC467E">
      <w:pPr>
        <w:shd w:val="clear" w:color="auto" w:fill="FFFFFF"/>
        <w:spacing w:after="150" w:line="300" w:lineRule="atLeast"/>
      </w:pPr>
      <w:r w:rsidRPr="00EC467E">
        <w:t>The FAFSA is the primary application used by </w:t>
      </w:r>
      <w:hyperlink r:id="rId6" w:history="1">
        <w:r w:rsidRPr="00EC467E">
          <w:rPr>
            <w:b/>
            <w:bCs/>
            <w:u w:val="single"/>
          </w:rPr>
          <w:t>federal</w:t>
        </w:r>
      </w:hyperlink>
      <w:r w:rsidRPr="00EC467E">
        <w:t>, </w:t>
      </w:r>
      <w:hyperlink r:id="rId7" w:history="1">
        <w:r w:rsidRPr="00EC467E">
          <w:rPr>
            <w:b/>
            <w:bCs/>
            <w:u w:val="single"/>
          </w:rPr>
          <w:t>state</w:t>
        </w:r>
      </w:hyperlink>
      <w:r w:rsidRPr="00EC467E">
        <w:t>, and institutional financial assistance entities in determining an individual's eligibility for </w:t>
      </w:r>
      <w:hyperlink r:id="rId8" w:history="1">
        <w:r w:rsidRPr="00EC467E">
          <w:rPr>
            <w:b/>
            <w:bCs/>
            <w:u w:val="single"/>
          </w:rPr>
          <w:t>grants</w:t>
        </w:r>
      </w:hyperlink>
      <w:r w:rsidRPr="00EC467E">
        <w:t>, </w:t>
      </w:r>
      <w:hyperlink r:id="rId9" w:history="1">
        <w:r w:rsidRPr="00EC467E">
          <w:rPr>
            <w:b/>
            <w:bCs/>
            <w:u w:val="single"/>
          </w:rPr>
          <w:t>loans</w:t>
        </w:r>
      </w:hyperlink>
      <w:r w:rsidRPr="00EC467E">
        <w:t>, work-study, and </w:t>
      </w:r>
      <w:hyperlink r:id="rId10" w:history="1">
        <w:r w:rsidRPr="00EC467E">
          <w:rPr>
            <w:b/>
            <w:bCs/>
            <w:u w:val="single"/>
          </w:rPr>
          <w:t>scholarships</w:t>
        </w:r>
      </w:hyperlink>
      <w:r w:rsidRPr="00EC467E">
        <w:t>.</w:t>
      </w:r>
    </w:p>
    <w:p w:rsidR="00EC467E" w:rsidRPr="00EC467E" w:rsidRDefault="005C7180" w:rsidP="00EC467E">
      <w:pPr>
        <w:shd w:val="clear" w:color="auto" w:fill="FFFFFF"/>
        <w:spacing w:after="150" w:line="300" w:lineRule="atLeast"/>
      </w:pPr>
      <w:bookmarkStart w:id="1" w:name="dates"/>
      <w:bookmarkEnd w:id="1"/>
      <w:r>
        <w:t xml:space="preserve">By attending, you will receive: </w:t>
      </w:r>
    </w:p>
    <w:p w:rsidR="00EC467E" w:rsidRPr="00EC467E" w:rsidRDefault="00EC467E" w:rsidP="00EC467E">
      <w:pPr>
        <w:numPr>
          <w:ilvl w:val="0"/>
          <w:numId w:val="1"/>
        </w:numPr>
        <w:shd w:val="clear" w:color="auto" w:fill="FFFFFF"/>
        <w:spacing w:before="100" w:beforeAutospacing="1" w:after="100" w:afterAutospacing="1" w:line="300" w:lineRule="atLeast"/>
      </w:pPr>
      <w:r w:rsidRPr="00EC467E">
        <w:t>Free professional assistance completing the 2015-2016 </w:t>
      </w:r>
      <w:hyperlink r:id="rId11" w:tgtFrame="_blank" w:history="1">
        <w:r w:rsidRPr="00EC467E">
          <w:rPr>
            <w:b/>
            <w:bCs/>
            <w:u w:val="single"/>
          </w:rPr>
          <w:t>Free Application for Federal Student Aid (FAFSA)</w:t>
        </w:r>
      </w:hyperlink>
      <w:r w:rsidRPr="00EC467E">
        <w:t>.</w:t>
      </w:r>
    </w:p>
    <w:p w:rsidR="00EC467E" w:rsidRDefault="00EC467E" w:rsidP="00EC467E">
      <w:pPr>
        <w:numPr>
          <w:ilvl w:val="0"/>
          <w:numId w:val="1"/>
        </w:numPr>
        <w:shd w:val="clear" w:color="auto" w:fill="FFFFFF"/>
        <w:spacing w:before="100" w:beforeAutospacing="1" w:after="100" w:afterAutospacing="1" w:line="300" w:lineRule="atLeast"/>
      </w:pPr>
      <w:r w:rsidRPr="00EC467E">
        <w:t>Free information regarding federal student aid programs and </w:t>
      </w:r>
      <w:hyperlink r:id="rId12" w:history="1">
        <w:r w:rsidRPr="00EC467E">
          <w:rPr>
            <w:b/>
            <w:bCs/>
            <w:u w:val="single"/>
          </w:rPr>
          <w:t>Missouri state aid programs</w:t>
        </w:r>
      </w:hyperlink>
      <w:r w:rsidRPr="00EC467E">
        <w:t>.</w:t>
      </w:r>
    </w:p>
    <w:p w:rsidR="005C7180" w:rsidRPr="00EC467E" w:rsidRDefault="005C7180" w:rsidP="00EC467E">
      <w:pPr>
        <w:numPr>
          <w:ilvl w:val="0"/>
          <w:numId w:val="1"/>
        </w:numPr>
        <w:shd w:val="clear" w:color="auto" w:fill="FFFFFF"/>
        <w:spacing w:before="100" w:beforeAutospacing="1" w:after="100" w:afterAutospacing="1" w:line="300" w:lineRule="atLeast"/>
      </w:pPr>
      <w:r>
        <w:t>Answers to many of your financial aid questions.</w:t>
      </w:r>
    </w:p>
    <w:p w:rsidR="00EC467E" w:rsidRPr="00EC467E" w:rsidRDefault="00EC467E" w:rsidP="00EC467E">
      <w:pPr>
        <w:pBdr>
          <w:bottom w:val="dotted" w:sz="6" w:space="4" w:color="D8D8D8"/>
        </w:pBdr>
        <w:shd w:val="clear" w:color="auto" w:fill="FFFFFF"/>
        <w:spacing w:before="300" w:after="150"/>
        <w:outlineLvl w:val="1"/>
        <w:rPr>
          <w:b/>
        </w:rPr>
      </w:pPr>
      <w:bookmarkStart w:id="2" w:name="bring"/>
      <w:bookmarkEnd w:id="2"/>
      <w:r w:rsidRPr="00EC467E">
        <w:rPr>
          <w:b/>
        </w:rPr>
        <w:t>What to bring to a 2015 FAFSA Frenzy event</w:t>
      </w:r>
    </w:p>
    <w:p w:rsidR="00EC467E" w:rsidRPr="00EC467E" w:rsidRDefault="00EC467E" w:rsidP="00EC467E">
      <w:pPr>
        <w:numPr>
          <w:ilvl w:val="0"/>
          <w:numId w:val="2"/>
        </w:numPr>
        <w:shd w:val="clear" w:color="auto" w:fill="FFFFFF"/>
        <w:spacing w:before="100" w:beforeAutospacing="1" w:after="100" w:afterAutospacing="1" w:line="300" w:lineRule="atLeast"/>
      </w:pPr>
      <w:r w:rsidRPr="00EC467E">
        <w:t>2014 W-2 forms.</w:t>
      </w:r>
    </w:p>
    <w:p w:rsidR="00EC467E" w:rsidRPr="00EC467E" w:rsidRDefault="00EC467E" w:rsidP="00EC467E">
      <w:pPr>
        <w:numPr>
          <w:ilvl w:val="0"/>
          <w:numId w:val="2"/>
        </w:numPr>
        <w:shd w:val="clear" w:color="auto" w:fill="FFFFFF"/>
        <w:spacing w:before="100" w:beforeAutospacing="1" w:after="100" w:afterAutospacing="1" w:line="300" w:lineRule="atLeast"/>
      </w:pPr>
      <w:r w:rsidRPr="00EC467E">
        <w:t xml:space="preserve">Copies of your 2014 tax forms, if they are ready. If you or your parents have not yet filed your 2014 returns before you attend a 2015 FAFSA Frenzy event, be sure to bring any statements of interest earned in 2014, any 1099 forms, and any </w:t>
      </w:r>
      <w:r w:rsidRPr="00EC467E">
        <w:lastRenderedPageBreak/>
        <w:t>other forms required to complete your taxes. This will allow you and your parents to submit your FAFSA online during the event you attend. You will then need to go back to the FAFSA and submit corrections once tax returns are filed. The IRS Data Retrieval Tool should be available to help submit your corrections accurately within a few weeks after your tax file date.</w:t>
      </w:r>
    </w:p>
    <w:p w:rsidR="00EC467E" w:rsidRPr="00EC467E" w:rsidRDefault="00EC467E" w:rsidP="005C7180">
      <w:pPr>
        <w:numPr>
          <w:ilvl w:val="0"/>
          <w:numId w:val="2"/>
        </w:numPr>
        <w:shd w:val="clear" w:color="auto" w:fill="FFFFFF"/>
        <w:spacing w:before="100" w:beforeAutospacing="1" w:after="100" w:afterAutospacing="1" w:line="300" w:lineRule="atLeast"/>
      </w:pPr>
      <w:r w:rsidRPr="00EC467E">
        <w:t>Student PIN and parent PIN. You may apply for your PINs at </w:t>
      </w:r>
      <w:hyperlink r:id="rId13" w:tgtFrame="_blank" w:history="1">
        <w:r w:rsidRPr="00EC467E">
          <w:rPr>
            <w:b/>
            <w:bCs/>
            <w:u w:val="single"/>
          </w:rPr>
          <w:t>www.pin.ed.gov</w:t>
        </w:r>
      </w:hyperlink>
      <w:r w:rsidRPr="00EC467E">
        <w:t xml:space="preserve"> before </w:t>
      </w:r>
      <w:r w:rsidR="005C7180">
        <w:t xml:space="preserve">attending a FAFSA Frenzy event. </w:t>
      </w:r>
    </w:p>
    <w:p w:rsidR="005972CB" w:rsidRPr="00716865" w:rsidRDefault="005972CB">
      <w:pPr>
        <w:rPr>
          <w:sz w:val="22"/>
        </w:rPr>
      </w:pPr>
    </w:p>
    <w:p w:rsidR="001F079C" w:rsidRDefault="00415766" w:rsidP="001F079C">
      <w:pPr>
        <w:rPr>
          <w:szCs w:val="18"/>
        </w:rPr>
      </w:pPr>
      <w:r w:rsidRPr="00415766">
        <w:rPr>
          <w:szCs w:val="18"/>
        </w:rPr>
        <w:t xml:space="preserve">We hope to see you </w:t>
      </w:r>
      <w:r>
        <w:rPr>
          <w:szCs w:val="18"/>
        </w:rPr>
        <w:t>at our FAFSA Frenzy event. Mark it on your calendar! If you have any questions at all, feel free to call or email me</w:t>
      </w:r>
      <w:r w:rsidR="00481BFC">
        <w:rPr>
          <w:szCs w:val="18"/>
        </w:rPr>
        <w:t>.</w:t>
      </w:r>
    </w:p>
    <w:p w:rsidR="00481BFC" w:rsidRDefault="00481BFC" w:rsidP="001F079C">
      <w:pPr>
        <w:rPr>
          <w:szCs w:val="18"/>
        </w:rPr>
      </w:pPr>
    </w:p>
    <w:p w:rsidR="00481BFC" w:rsidRDefault="00481BFC" w:rsidP="001F079C">
      <w:pPr>
        <w:rPr>
          <w:szCs w:val="18"/>
        </w:rPr>
      </w:pPr>
    </w:p>
    <w:p w:rsidR="00481BFC" w:rsidRDefault="00481BFC" w:rsidP="001F079C">
      <w:pPr>
        <w:rPr>
          <w:szCs w:val="18"/>
        </w:rPr>
      </w:pPr>
      <w:r>
        <w:rPr>
          <w:szCs w:val="18"/>
        </w:rPr>
        <w:t>Sincerely,</w:t>
      </w:r>
    </w:p>
    <w:p w:rsidR="00481BFC" w:rsidRDefault="00481BFC" w:rsidP="001F079C">
      <w:pPr>
        <w:rPr>
          <w:szCs w:val="18"/>
        </w:rPr>
      </w:pPr>
    </w:p>
    <w:p w:rsidR="00481BFC" w:rsidRDefault="00481BFC" w:rsidP="001F079C">
      <w:pPr>
        <w:rPr>
          <w:szCs w:val="18"/>
        </w:rPr>
      </w:pPr>
    </w:p>
    <w:p w:rsidR="00481BFC" w:rsidRDefault="00481BFC" w:rsidP="001F079C">
      <w:pPr>
        <w:rPr>
          <w:szCs w:val="18"/>
        </w:rPr>
      </w:pPr>
    </w:p>
    <w:p w:rsidR="00481BFC" w:rsidRPr="00481BFC" w:rsidRDefault="00481BFC" w:rsidP="00481BFC">
      <w:pPr>
        <w:pStyle w:val="NormalWeb"/>
        <w:shd w:val="clear" w:color="auto" w:fill="FFFFFF"/>
        <w:spacing w:before="0" w:beforeAutospacing="0" w:after="0" w:afterAutospacing="0"/>
        <w:rPr>
          <w:color w:val="222222"/>
          <w:sz w:val="18"/>
          <w:szCs w:val="20"/>
        </w:rPr>
      </w:pPr>
      <w:r w:rsidRPr="00481BFC">
        <w:rPr>
          <w:color w:val="222222"/>
          <w:szCs w:val="28"/>
        </w:rPr>
        <w:t>Alana Shockley</w:t>
      </w:r>
    </w:p>
    <w:p w:rsidR="00481BFC" w:rsidRPr="00481BFC" w:rsidRDefault="00481BFC" w:rsidP="00481BFC">
      <w:pPr>
        <w:pStyle w:val="NormalWeb"/>
        <w:shd w:val="clear" w:color="auto" w:fill="FFFFFF"/>
        <w:spacing w:before="0" w:beforeAutospacing="0" w:after="0" w:afterAutospacing="0"/>
        <w:rPr>
          <w:color w:val="222222"/>
          <w:sz w:val="18"/>
          <w:szCs w:val="20"/>
        </w:rPr>
      </w:pPr>
      <w:r w:rsidRPr="00481BFC">
        <w:rPr>
          <w:color w:val="222222"/>
          <w:szCs w:val="28"/>
        </w:rPr>
        <w:t>Hermitage K-12 Guidance Counselor</w:t>
      </w:r>
    </w:p>
    <w:p w:rsidR="00481BFC" w:rsidRPr="00481BFC" w:rsidRDefault="00481BFC" w:rsidP="00481BFC">
      <w:pPr>
        <w:pStyle w:val="NormalWeb"/>
        <w:shd w:val="clear" w:color="auto" w:fill="FFFFFF"/>
        <w:spacing w:before="0" w:beforeAutospacing="0" w:after="0" w:afterAutospacing="0"/>
        <w:rPr>
          <w:color w:val="222222"/>
          <w:sz w:val="18"/>
          <w:szCs w:val="20"/>
        </w:rPr>
      </w:pPr>
      <w:r w:rsidRPr="00481BFC">
        <w:rPr>
          <w:color w:val="222222"/>
          <w:szCs w:val="28"/>
        </w:rPr>
        <w:t>302 E. Polk Street</w:t>
      </w:r>
    </w:p>
    <w:p w:rsidR="00481BFC" w:rsidRPr="00481BFC" w:rsidRDefault="00481BFC" w:rsidP="00481BFC">
      <w:pPr>
        <w:pStyle w:val="NormalWeb"/>
        <w:shd w:val="clear" w:color="auto" w:fill="FFFFFF"/>
        <w:spacing w:before="0" w:beforeAutospacing="0" w:after="0" w:afterAutospacing="0"/>
        <w:rPr>
          <w:color w:val="222222"/>
          <w:sz w:val="18"/>
          <w:szCs w:val="20"/>
        </w:rPr>
      </w:pPr>
      <w:r w:rsidRPr="00481BFC">
        <w:rPr>
          <w:color w:val="222222"/>
          <w:szCs w:val="28"/>
        </w:rPr>
        <w:t>Hermitage, MO 65668</w:t>
      </w:r>
    </w:p>
    <w:p w:rsidR="00481BFC" w:rsidRPr="00481BFC" w:rsidRDefault="00481BFC" w:rsidP="00481BFC">
      <w:pPr>
        <w:pStyle w:val="NormalWeb"/>
        <w:shd w:val="clear" w:color="auto" w:fill="FFFFFF"/>
        <w:spacing w:before="0" w:beforeAutospacing="0" w:after="0" w:afterAutospacing="0"/>
        <w:rPr>
          <w:color w:val="222222"/>
          <w:sz w:val="18"/>
          <w:szCs w:val="20"/>
        </w:rPr>
      </w:pPr>
      <w:hyperlink r:id="rId14" w:tgtFrame="_blank" w:history="1">
        <w:r w:rsidRPr="00481BFC">
          <w:rPr>
            <w:rStyle w:val="Hyperlink"/>
            <w:color w:val="1155CC"/>
            <w:szCs w:val="28"/>
          </w:rPr>
          <w:t>(417) 745-6417 ext. 2015</w:t>
        </w:r>
      </w:hyperlink>
    </w:p>
    <w:p w:rsidR="00481BFC" w:rsidRPr="00481BFC" w:rsidRDefault="00481BFC" w:rsidP="00481BFC">
      <w:pPr>
        <w:pStyle w:val="NormalWeb"/>
        <w:shd w:val="clear" w:color="auto" w:fill="FFFFFF"/>
        <w:spacing w:before="0" w:beforeAutospacing="0" w:after="0" w:afterAutospacing="0"/>
        <w:rPr>
          <w:color w:val="222222"/>
          <w:sz w:val="18"/>
          <w:szCs w:val="20"/>
        </w:rPr>
      </w:pPr>
      <w:hyperlink r:id="rId15" w:tgtFrame="_blank" w:history="1">
        <w:r w:rsidRPr="00481BFC">
          <w:rPr>
            <w:rStyle w:val="Hyperlink"/>
            <w:color w:val="1155CC"/>
            <w:szCs w:val="28"/>
          </w:rPr>
          <w:t>(417) 745-6085</w:t>
        </w:r>
      </w:hyperlink>
      <w:r w:rsidRPr="00481BFC">
        <w:rPr>
          <w:rStyle w:val="apple-converted-space"/>
          <w:color w:val="222222"/>
          <w:szCs w:val="28"/>
        </w:rPr>
        <w:t> </w:t>
      </w:r>
      <w:r w:rsidRPr="00481BFC">
        <w:rPr>
          <w:color w:val="222222"/>
          <w:szCs w:val="28"/>
        </w:rPr>
        <w:t>(fax)</w:t>
      </w:r>
    </w:p>
    <w:p w:rsidR="00481BFC" w:rsidRPr="00481BFC" w:rsidRDefault="00481BFC" w:rsidP="00481BFC">
      <w:pPr>
        <w:pStyle w:val="NormalWeb"/>
        <w:shd w:val="clear" w:color="auto" w:fill="FFFFFF"/>
        <w:spacing w:before="0" w:beforeAutospacing="0" w:after="0" w:afterAutospacing="0"/>
        <w:rPr>
          <w:color w:val="222222"/>
          <w:sz w:val="18"/>
          <w:szCs w:val="20"/>
        </w:rPr>
      </w:pPr>
      <w:hyperlink r:id="rId16" w:tgtFrame="_blank" w:history="1">
        <w:r w:rsidRPr="00481BFC">
          <w:rPr>
            <w:rStyle w:val="Hyperlink"/>
            <w:color w:val="1155CC"/>
            <w:szCs w:val="28"/>
          </w:rPr>
          <w:t>http://www.mrsshockley.weebly.com</w:t>
        </w:r>
      </w:hyperlink>
    </w:p>
    <w:p w:rsidR="00481BFC" w:rsidRPr="00415766" w:rsidRDefault="00481BFC" w:rsidP="001F079C">
      <w:pPr>
        <w:rPr>
          <w:szCs w:val="18"/>
        </w:rPr>
      </w:pPr>
    </w:p>
    <w:sectPr w:rsidR="00481BFC" w:rsidRPr="00415766" w:rsidSect="009233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24B5"/>
    <w:multiLevelType w:val="multilevel"/>
    <w:tmpl w:val="FD8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F675D"/>
    <w:multiLevelType w:val="multilevel"/>
    <w:tmpl w:val="3A0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F079C"/>
    <w:rsid w:val="00017FDD"/>
    <w:rsid w:val="000C0E8E"/>
    <w:rsid w:val="001F079C"/>
    <w:rsid w:val="00286209"/>
    <w:rsid w:val="00316D2D"/>
    <w:rsid w:val="003B7FCC"/>
    <w:rsid w:val="00415766"/>
    <w:rsid w:val="00481BFC"/>
    <w:rsid w:val="005972CB"/>
    <w:rsid w:val="005C7180"/>
    <w:rsid w:val="00680CD5"/>
    <w:rsid w:val="006E7049"/>
    <w:rsid w:val="00716865"/>
    <w:rsid w:val="00764498"/>
    <w:rsid w:val="00907BE3"/>
    <w:rsid w:val="00923337"/>
    <w:rsid w:val="00955AA8"/>
    <w:rsid w:val="00B3683C"/>
    <w:rsid w:val="00C04BA7"/>
    <w:rsid w:val="00C1744A"/>
    <w:rsid w:val="00C36A49"/>
    <w:rsid w:val="00C67498"/>
    <w:rsid w:val="00CA5207"/>
    <w:rsid w:val="00CE23C3"/>
    <w:rsid w:val="00D465D1"/>
    <w:rsid w:val="00D849B8"/>
    <w:rsid w:val="00E9327B"/>
    <w:rsid w:val="00E94E23"/>
    <w:rsid w:val="00EC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337"/>
    <w:rPr>
      <w:sz w:val="24"/>
      <w:szCs w:val="24"/>
    </w:rPr>
  </w:style>
  <w:style w:type="paragraph" w:styleId="Heading2">
    <w:name w:val="heading 2"/>
    <w:basedOn w:val="Normal"/>
    <w:link w:val="Heading2Char"/>
    <w:uiPriority w:val="9"/>
    <w:qFormat/>
    <w:rsid w:val="00EC46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209"/>
    <w:pPr>
      <w:widowControl w:val="0"/>
      <w:autoSpaceDE w:val="0"/>
      <w:autoSpaceDN w:val="0"/>
      <w:adjustRightInd w:val="0"/>
      <w:jc w:val="center"/>
      <w:outlineLvl w:val="0"/>
    </w:pPr>
    <w:rPr>
      <w:rFonts w:ascii="Impact" w:hAnsi="Impact"/>
      <w:sz w:val="32"/>
      <w:szCs w:val="32"/>
    </w:rPr>
  </w:style>
  <w:style w:type="character" w:customStyle="1" w:styleId="TitleChar">
    <w:name w:val="Title Char"/>
    <w:basedOn w:val="DefaultParagraphFont"/>
    <w:link w:val="Title"/>
    <w:rsid w:val="00286209"/>
    <w:rPr>
      <w:rFonts w:ascii="Impact" w:hAnsi="Impact"/>
      <w:sz w:val="32"/>
      <w:szCs w:val="32"/>
    </w:rPr>
  </w:style>
  <w:style w:type="character" w:customStyle="1" w:styleId="Heading2Char">
    <w:name w:val="Heading 2 Char"/>
    <w:basedOn w:val="DefaultParagraphFont"/>
    <w:link w:val="Heading2"/>
    <w:uiPriority w:val="9"/>
    <w:rsid w:val="00EC467E"/>
    <w:rPr>
      <w:b/>
      <w:bCs/>
      <w:sz w:val="36"/>
      <w:szCs w:val="36"/>
    </w:rPr>
  </w:style>
  <w:style w:type="paragraph" w:styleId="NormalWeb">
    <w:name w:val="Normal (Web)"/>
    <w:basedOn w:val="Normal"/>
    <w:uiPriority w:val="99"/>
    <w:unhideWhenUsed/>
    <w:rsid w:val="00EC467E"/>
    <w:pPr>
      <w:spacing w:before="100" w:beforeAutospacing="1" w:after="100" w:afterAutospacing="1"/>
    </w:pPr>
  </w:style>
  <w:style w:type="character" w:customStyle="1" w:styleId="apple-converted-space">
    <w:name w:val="apple-converted-space"/>
    <w:basedOn w:val="DefaultParagraphFont"/>
    <w:rsid w:val="00EC467E"/>
  </w:style>
  <w:style w:type="character" w:styleId="Hyperlink">
    <w:name w:val="Hyperlink"/>
    <w:basedOn w:val="DefaultParagraphFont"/>
    <w:uiPriority w:val="99"/>
    <w:unhideWhenUsed/>
    <w:rsid w:val="00EC467E"/>
    <w:rPr>
      <w:color w:val="0000FF"/>
      <w:u w:val="single"/>
    </w:rPr>
  </w:style>
</w:styles>
</file>

<file path=word/webSettings.xml><?xml version="1.0" encoding="utf-8"?>
<w:webSettings xmlns:r="http://schemas.openxmlformats.org/officeDocument/2006/relationships" xmlns:w="http://schemas.openxmlformats.org/wordprocessingml/2006/main">
  <w:divs>
    <w:div w:id="1175223697">
      <w:bodyDiv w:val="1"/>
      <w:marLeft w:val="0"/>
      <w:marRight w:val="0"/>
      <w:marTop w:val="0"/>
      <w:marBottom w:val="0"/>
      <w:divBdr>
        <w:top w:val="none" w:sz="0" w:space="0" w:color="auto"/>
        <w:left w:val="none" w:sz="0" w:space="0" w:color="auto"/>
        <w:bottom w:val="none" w:sz="0" w:space="0" w:color="auto"/>
        <w:right w:val="none" w:sz="0" w:space="0" w:color="auto"/>
      </w:divBdr>
    </w:div>
    <w:div w:id="16562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e.mo.gov/ppc/grants/" TargetMode="External"/><Relationship Id="rId13" Type="http://schemas.openxmlformats.org/officeDocument/2006/relationships/hyperlink" Target="http://www.pin.ed.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he.mo.gov/ppc/grants/" TargetMode="External"/><Relationship Id="rId12" Type="http://schemas.openxmlformats.org/officeDocument/2006/relationships/hyperlink" Target="http://dhe.mo.gov/ppc/grants/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rsshockley.weebly.com/" TargetMode="External"/><Relationship Id="rId1" Type="http://schemas.openxmlformats.org/officeDocument/2006/relationships/numbering" Target="numbering.xml"/><Relationship Id="rId6" Type="http://schemas.openxmlformats.org/officeDocument/2006/relationships/hyperlink" Target="http://dhe.mo.gov/ppc/ffapoverview.php" TargetMode="External"/><Relationship Id="rId11" Type="http://schemas.openxmlformats.org/officeDocument/2006/relationships/hyperlink" Target="http://www.fafsa.ed.gov/" TargetMode="External"/><Relationship Id="rId5" Type="http://schemas.openxmlformats.org/officeDocument/2006/relationships/image" Target="media/image1.jpeg"/><Relationship Id="rId15" Type="http://schemas.openxmlformats.org/officeDocument/2006/relationships/hyperlink" Target="tel:%28417%29%20745-6085" TargetMode="External"/><Relationship Id="rId10" Type="http://schemas.openxmlformats.org/officeDocument/2006/relationships/hyperlink" Target="http://dhe.mo.gov/ppc/grants/" TargetMode="External"/><Relationship Id="rId4" Type="http://schemas.openxmlformats.org/officeDocument/2006/relationships/webSettings" Target="webSettings.xml"/><Relationship Id="rId9" Type="http://schemas.openxmlformats.org/officeDocument/2006/relationships/hyperlink" Target="http://dhe.mo.gov/ppc/studentloans/" TargetMode="External"/><Relationship Id="rId14" Type="http://schemas.openxmlformats.org/officeDocument/2006/relationships/hyperlink" Target="tel:%28417%29%20745-6417%20ext.%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3023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jorn</dc:creator>
  <cp:lastModifiedBy>shockleya</cp:lastModifiedBy>
  <cp:revision>5</cp:revision>
  <cp:lastPrinted>2014-09-08T16:02:00Z</cp:lastPrinted>
  <dcterms:created xsi:type="dcterms:W3CDTF">2014-12-04T20:40:00Z</dcterms:created>
  <dcterms:modified xsi:type="dcterms:W3CDTF">2014-12-04T20:54:00Z</dcterms:modified>
</cp:coreProperties>
</file>